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26-161</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80</w:t>
      </w:r>
    </w:p>
    <w:p>
      <w:pPr>
        <w:spacing w:before="0" w:after="0" w:line="480"/>
        <w:ind w:left="120"/>
        <w:jc w:val="center"/>
      </w:pPr>
      <w:r>
        <w:rPr>
          <w:rFonts w:ascii="Times New Roman" w:hAnsi="Times New Roman"/>
          <w:b w:val="false"/>
          <w:i w:val="false"/>
          <w:color w:val="000000"/>
          <w:sz w:val="24"/>
        </w:rPr>
        <w:t>“Public Records and Fair Information Practices”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22 and 80F</w:t>
      </w:r>
    </w:p>
    <w:p>
      <w:pPr>
        <w:spacing w:before="0" w:after="0" w:line="480"/>
        <w:ind w:left="120"/>
        <w:jc w:val="both"/>
      </w:pPr>
      <w:r>
        <w:rPr>
          <w:rFonts w:ascii="Times New Roman" w:hAnsi="Times New Roman"/>
          <w:b w:val="false"/>
          <w:i w:val="false"/>
          <w:color w:val="000000"/>
          <w:sz w:val="24"/>
        </w:rPr>
        <w:t>State or federal law(s) implemented by the rulemaking: Iowa Code chapters 22 and 80F</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2 to 2:30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80 in its entirety. The chapter outlines fair information practices and the handling of public records. As a result of 2026 Iowa Acts, Senate File 2463, 13 out of the 15 rules contained in this chapter are repealed effective July 1, 2026. The remaining two rules are unnecessary and obsolete.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Because the Department is proposing to rescind this chapter in its entirety, there are no costs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benefit of this chapter will still be achieved through the rules in 7—Chapter 2505.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costs will be incurred as a result of rescinding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costs will be incurred as a result of rescinding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create confusion for the public and anyone attempting to understand fair information practices.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that this is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661—Chapter 80</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